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AB" w:rsidRPr="00387562" w:rsidRDefault="00387562" w:rsidP="00DF0EAB">
      <w:pPr>
        <w:rPr>
          <w:color w:val="244061" w:themeColor="accent1" w:themeShade="80"/>
        </w:rPr>
      </w:pPr>
      <w:r w:rsidRPr="00387562">
        <w:rPr>
          <w:color w:val="244061" w:themeColor="accent1" w:themeShade="80"/>
        </w:rPr>
        <w:t xml:space="preserve"> </w:t>
      </w:r>
      <w:r w:rsidR="00DF0EAB" w:rsidRPr="00387562">
        <w:rPr>
          <w:noProof/>
          <w:color w:val="244061" w:themeColor="accent1" w:themeShade="80"/>
          <w:lang w:eastAsia="nb-NO"/>
        </w:rPr>
        <w:drawing>
          <wp:inline distT="0" distB="0" distL="0" distR="0" wp14:anchorId="01D85AC3" wp14:editId="641EADF9">
            <wp:extent cx="3857625" cy="771525"/>
            <wp:effectExtent l="0" t="0" r="9525" b="9525"/>
            <wp:docPr id="1" name="Bilde 1" descr="R:\Profilhåndbok\Porsgrunn kommune Profilprogram\3. LOGOS\1. Logos ferdige\Byvåpen\Porsgrunn kommune med byvå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filhåndbok\Porsgrunn kommune Profilprogram\3. LOGOS\1. Logos ferdige\Byvåpen\Porsgrunn kommune med byvåp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EAB" w:rsidRPr="00387562">
        <w:rPr>
          <w:color w:val="244061" w:themeColor="accent1" w:themeShade="80"/>
        </w:rPr>
        <w:t xml:space="preserve">   </w:t>
      </w:r>
    </w:p>
    <w:p w:rsidR="00DF0EAB" w:rsidRPr="00387562" w:rsidRDefault="00DF0EAB" w:rsidP="00DF0EAB">
      <w:pPr>
        <w:rPr>
          <w:color w:val="244061" w:themeColor="accent1" w:themeShade="80"/>
        </w:rPr>
      </w:pPr>
      <w:r w:rsidRPr="00387562">
        <w:rPr>
          <w:color w:val="244061" w:themeColor="accent1" w:themeShade="80"/>
        </w:rPr>
        <w:t xml:space="preserve">   </w:t>
      </w: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Arkivsak: </w:t>
      </w:r>
      <w:r w:rsidRPr="00387562">
        <w:rPr>
          <w:rFonts w:ascii="Arial" w:hAnsi="Arial" w:cs="Arial"/>
          <w:color w:val="244061" w:themeColor="accent1" w:themeShade="80"/>
        </w:rPr>
        <w:tab/>
        <w:t>&lt;saksnummer&gt;</w:t>
      </w: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>PlanID:</w:t>
      </w:r>
      <w:r w:rsidRPr="00387562">
        <w:rPr>
          <w:rFonts w:ascii="Arial" w:hAnsi="Arial" w:cs="Arial"/>
          <w:color w:val="244061" w:themeColor="accent1" w:themeShade="80"/>
        </w:rPr>
        <w:tab/>
        <w:t>&lt;planid&gt;</w:t>
      </w: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</w:rPr>
      </w:pP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E8150" wp14:editId="1903E80E">
                <wp:simplePos x="0" y="0"/>
                <wp:positionH relativeFrom="column">
                  <wp:posOffset>-4446</wp:posOffset>
                </wp:positionH>
                <wp:positionV relativeFrom="paragraph">
                  <wp:posOffset>125730</wp:posOffset>
                </wp:positionV>
                <wp:extent cx="5686425" cy="0"/>
                <wp:effectExtent l="0" t="0" r="9525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9pt" to="447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"/>
            </w:pict>
          </mc:Fallback>
        </mc:AlternateContent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  <w:r w:rsidRPr="00387562">
        <w:rPr>
          <w:rFonts w:ascii="Arial" w:hAnsi="Arial" w:cs="Arial"/>
          <w:color w:val="244061" w:themeColor="accent1" w:themeShade="80"/>
        </w:rPr>
        <w:tab/>
      </w:r>
    </w:p>
    <w:p w:rsidR="00DF0EAB" w:rsidRPr="00387562" w:rsidRDefault="00DF0EAB" w:rsidP="00DF0EAB">
      <w:pPr>
        <w:pStyle w:val="Ingenmellomrom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 w:rsidRPr="00387562">
        <w:rPr>
          <w:rFonts w:ascii="Arial" w:hAnsi="Arial" w:cs="Arial"/>
          <w:b/>
          <w:color w:val="244061" w:themeColor="accent1" w:themeShade="80"/>
          <w:sz w:val="36"/>
          <w:szCs w:val="36"/>
        </w:rPr>
        <w:t>&lt;sakstittel&gt;</w:t>
      </w: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387562">
        <w:rPr>
          <w:rFonts w:ascii="Arial" w:hAnsi="Arial" w:cs="Arial"/>
          <w:color w:val="244061" w:themeColor="accent1" w:themeShade="80"/>
          <w:sz w:val="28"/>
          <w:szCs w:val="28"/>
        </w:rPr>
        <w:t>&lt;type reguleringsplan&gt;</w:t>
      </w:r>
    </w:p>
    <w:p w:rsidR="00DF0EAB" w:rsidRPr="00387562" w:rsidRDefault="00DF0EAB" w:rsidP="00DF0EAB">
      <w:pPr>
        <w:pStyle w:val="Ingenmellomrom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87562">
        <w:rPr>
          <w:rFonts w:ascii="Arial" w:hAnsi="Arial" w:cs="Arial"/>
          <w:color w:val="244061" w:themeColor="accent1" w:themeShade="80"/>
          <w:sz w:val="28"/>
          <w:szCs w:val="28"/>
        </w:rPr>
        <w:t>PLANBESKRIVELSE</w:t>
      </w:r>
    </w:p>
    <w:p w:rsidR="00DF0EAB" w:rsidRPr="00387562" w:rsidRDefault="00DF0EAB" w:rsidP="00DF0EAB">
      <w:pPr>
        <w:pStyle w:val="Ingenmellomrom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3875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Planbeskrivelsen er det som var grunnlaget for planens endelige vedtakelse jf. Plan og bygningsloven § 4-2 </w:t>
      </w:r>
    </w:p>
    <w:p w:rsidR="00DF0EAB" w:rsidRPr="00387562" w:rsidRDefault="00DF0EAB" w:rsidP="00DF0EAB">
      <w:pPr>
        <w:pStyle w:val="Ingenmellomrom"/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6CA6E" wp14:editId="1530A8D1">
                <wp:simplePos x="0" y="0"/>
                <wp:positionH relativeFrom="column">
                  <wp:posOffset>-4445</wp:posOffset>
                </wp:positionH>
                <wp:positionV relativeFrom="paragraph">
                  <wp:posOffset>86995</wp:posOffset>
                </wp:positionV>
                <wp:extent cx="5686425" cy="0"/>
                <wp:effectExtent l="0" t="0" r="952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85pt" to="447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"/>
            </w:pict>
          </mc:Fallback>
        </mc:AlternateContent>
      </w: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387562" w:rsidRPr="00387562" w:rsidRDefault="00E5704F" w:rsidP="00BA4FFF">
      <w:pPr>
        <w:rPr>
          <w:color w:val="244061" w:themeColor="accent1" w:themeShade="80"/>
        </w:rPr>
      </w:pPr>
      <w:r w:rsidRPr="00387562">
        <w:rPr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9642" wp14:editId="2CE26481">
                <wp:simplePos x="0" y="0"/>
                <wp:positionH relativeFrom="column">
                  <wp:posOffset>-52070</wp:posOffset>
                </wp:positionH>
                <wp:positionV relativeFrom="paragraph">
                  <wp:posOffset>28575</wp:posOffset>
                </wp:positionV>
                <wp:extent cx="5734050" cy="42576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25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-4.1pt;margin-top:2.25pt;width:451.5pt;height:3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" filled="f" strokecolor="#bfbfbf [2412]" strokeweight="1pt"/>
            </w:pict>
          </mc:Fallback>
        </mc:AlternateContent>
      </w:r>
      <w:r w:rsidRPr="00387562">
        <w:rPr>
          <w:color w:val="244061" w:themeColor="accent1" w:themeShade="80"/>
        </w:rPr>
        <w:t xml:space="preserve"> </w:t>
      </w:r>
    </w:p>
    <w:p w:rsidR="00DF0EAB" w:rsidRPr="00387562" w:rsidRDefault="00E5704F" w:rsidP="00BA4FFF">
      <w:pPr>
        <w:rPr>
          <w:rFonts w:ascii="Arial" w:hAnsi="Arial" w:cs="Arial"/>
          <w:b/>
          <w:color w:val="244061" w:themeColor="accent1" w:themeShade="80"/>
          <w:sz w:val="24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</w:rPr>
        <w:t>Sett inn bilde</w:t>
      </w: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E5704F" w:rsidRPr="00387562" w:rsidRDefault="00E5704F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</w:p>
    <w:p w:rsidR="00DF0EAB" w:rsidRPr="00387562" w:rsidRDefault="00DF0EAB" w:rsidP="00BA4FFF">
      <w:pPr>
        <w:rPr>
          <w:color w:val="244061" w:themeColor="accent1" w:themeShade="80"/>
          <w:u w:val="single"/>
        </w:rPr>
      </w:pPr>
      <w:bookmarkStart w:id="0" w:name="_GoBack"/>
      <w:bookmarkEnd w:id="0"/>
    </w:p>
    <w:p w:rsidR="000B7F8A" w:rsidRPr="00387562" w:rsidRDefault="00923401" w:rsidP="001B4A6B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lastRenderedPageBreak/>
        <w:t xml:space="preserve">1.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Sammendrag</w:t>
      </w:r>
    </w:p>
    <w:p w:rsidR="00391E35" w:rsidRPr="00387562" w:rsidRDefault="004F554F" w:rsidP="001B4A6B">
      <w:pPr>
        <w:rPr>
          <w:rFonts w:ascii="Arial" w:hAnsi="Arial" w:cs="Arial"/>
          <w:i/>
          <w:color w:val="244061" w:themeColor="accent1" w:themeShade="80"/>
        </w:rPr>
      </w:pPr>
      <w:r w:rsidRPr="00387562">
        <w:rPr>
          <w:rFonts w:ascii="Arial" w:hAnsi="Arial" w:cs="Arial"/>
          <w:i/>
          <w:color w:val="244061" w:themeColor="accent1" w:themeShade="80"/>
        </w:rPr>
        <w:t>&lt;</w:t>
      </w:r>
      <w:r w:rsidR="00391E35" w:rsidRPr="00387562">
        <w:rPr>
          <w:rFonts w:ascii="Arial" w:hAnsi="Arial" w:cs="Arial"/>
          <w:i/>
          <w:color w:val="244061" w:themeColor="accent1" w:themeShade="80"/>
        </w:rPr>
        <w:t>Skriv et kort sammendrag av planbeskrivelsen.</w:t>
      </w:r>
      <w:r w:rsidRPr="00387562">
        <w:rPr>
          <w:rFonts w:ascii="Arial" w:hAnsi="Arial" w:cs="Arial"/>
          <w:i/>
          <w:color w:val="244061" w:themeColor="accent1" w:themeShade="80"/>
        </w:rPr>
        <w:t>&gt;</w:t>
      </w:r>
    </w:p>
    <w:p w:rsidR="000B7F8A" w:rsidRPr="00387562" w:rsidRDefault="00923401" w:rsidP="001B4A6B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2.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Bakgrunn</w:t>
      </w:r>
    </w:p>
    <w:p w:rsidR="000B7F8A" w:rsidRPr="00387562" w:rsidRDefault="00923401" w:rsidP="008E1705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2.1 </w:t>
      </w:r>
      <w:r w:rsidR="000B7F8A" w:rsidRPr="00387562">
        <w:rPr>
          <w:rFonts w:ascii="Arial" w:hAnsi="Arial" w:cs="Arial"/>
          <w:color w:val="244061" w:themeColor="accent1" w:themeShade="80"/>
        </w:rPr>
        <w:t>Hensikten med planen</w:t>
      </w:r>
    </w:p>
    <w:p w:rsidR="000B7F8A" w:rsidRPr="00387562" w:rsidRDefault="00923401" w:rsidP="008E1705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2.2 </w:t>
      </w:r>
      <w:r w:rsidR="000B7F8A" w:rsidRPr="00387562">
        <w:rPr>
          <w:rFonts w:ascii="Arial" w:hAnsi="Arial" w:cs="Arial"/>
          <w:color w:val="244061" w:themeColor="accent1" w:themeShade="80"/>
        </w:rPr>
        <w:t>Forslagsstiller, plankonsulent og eierforhold</w:t>
      </w:r>
    </w:p>
    <w:p w:rsidR="000B7F8A" w:rsidRPr="00387562" w:rsidRDefault="00923401" w:rsidP="008E1705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2.3 </w:t>
      </w:r>
      <w:r w:rsidR="000B7F8A" w:rsidRPr="00387562">
        <w:rPr>
          <w:rFonts w:ascii="Arial" w:hAnsi="Arial" w:cs="Arial"/>
          <w:color w:val="244061" w:themeColor="accent1" w:themeShade="80"/>
        </w:rPr>
        <w:t>Tidligere vedtak som er av betydning for planarbeidet</w:t>
      </w:r>
    </w:p>
    <w:p w:rsidR="000B7F8A" w:rsidRPr="00387562" w:rsidRDefault="00607A20" w:rsidP="008E1705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2.4 </w:t>
      </w:r>
      <w:r w:rsidR="000B7F8A" w:rsidRPr="00387562">
        <w:rPr>
          <w:rFonts w:ascii="Arial" w:hAnsi="Arial" w:cs="Arial"/>
          <w:color w:val="244061" w:themeColor="accent1" w:themeShade="80"/>
        </w:rPr>
        <w:t>Utbyggingsavtaler</w:t>
      </w:r>
    </w:p>
    <w:p w:rsidR="000B7F8A" w:rsidRPr="00387562" w:rsidRDefault="00607A20" w:rsidP="008E1705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2.5 </w:t>
      </w:r>
      <w:r w:rsidR="000B7F8A" w:rsidRPr="00387562">
        <w:rPr>
          <w:rFonts w:ascii="Arial" w:hAnsi="Arial" w:cs="Arial"/>
          <w:color w:val="244061" w:themeColor="accent1" w:themeShade="80"/>
        </w:rPr>
        <w:t>Krav om konsekvensutredning</w:t>
      </w:r>
    </w:p>
    <w:p w:rsidR="000B7F8A" w:rsidRPr="00387562" w:rsidRDefault="00DA0AEC" w:rsidP="001A7CFE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3.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Planstatus og rammebetingelser</w:t>
      </w:r>
    </w:p>
    <w:p w:rsidR="000B7F8A" w:rsidRPr="00387562" w:rsidRDefault="00DA0AEC" w:rsidP="001A7CFE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3.1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Overordnede planer og formål </w:t>
      </w:r>
    </w:p>
    <w:p w:rsidR="000B7F8A" w:rsidRPr="00387562" w:rsidRDefault="00DA0AEC" w:rsidP="001A7CFE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3.2 </w:t>
      </w:r>
      <w:r w:rsidR="000B7F8A" w:rsidRPr="00387562">
        <w:rPr>
          <w:rFonts w:ascii="Arial" w:hAnsi="Arial" w:cs="Arial"/>
          <w:color w:val="244061" w:themeColor="accent1" w:themeShade="80"/>
        </w:rPr>
        <w:t>Gjeldende reguleringsplaner som helt eller delvis skal erstattes og hva området i dag er regulert til</w:t>
      </w:r>
    </w:p>
    <w:p w:rsidR="006D6C39" w:rsidRPr="00387562" w:rsidRDefault="00810AE5" w:rsidP="003E5CC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3.3 </w:t>
      </w:r>
      <w:r w:rsidR="000B7F8A" w:rsidRPr="00387562">
        <w:rPr>
          <w:rFonts w:ascii="Arial" w:hAnsi="Arial" w:cs="Arial"/>
          <w:color w:val="244061" w:themeColor="accent1" w:themeShade="80"/>
        </w:rPr>
        <w:t>Igangsatte planarbeid i nærheten av planområdet og hvilken betydning de har for planarbeidet</w:t>
      </w:r>
    </w:p>
    <w:p w:rsidR="000B7F8A" w:rsidRPr="00387562" w:rsidRDefault="00810AE5" w:rsidP="003E5CC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3.4 </w:t>
      </w:r>
      <w:r w:rsidR="000B7F8A" w:rsidRPr="00387562">
        <w:rPr>
          <w:rFonts w:ascii="Arial" w:hAnsi="Arial" w:cs="Arial"/>
          <w:color w:val="244061" w:themeColor="accent1" w:themeShade="80"/>
        </w:rPr>
        <w:t>Temaplaner eller andre planer som legger føringer for utforming, arealbruk etc.</w:t>
      </w:r>
    </w:p>
    <w:p w:rsidR="000B7F8A" w:rsidRPr="00387562" w:rsidRDefault="00810AE5" w:rsidP="006D6C39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3.5 </w:t>
      </w:r>
      <w:r w:rsidR="000B7F8A" w:rsidRPr="00387562">
        <w:rPr>
          <w:rFonts w:ascii="Arial" w:hAnsi="Arial" w:cs="Arial"/>
          <w:color w:val="244061" w:themeColor="accent1" w:themeShade="80"/>
        </w:rPr>
        <w:t>Statlige planretningslinjer/rammer/føringer</w:t>
      </w:r>
    </w:p>
    <w:p w:rsidR="000B7F8A" w:rsidRPr="00387562" w:rsidRDefault="00810AE5" w:rsidP="006D6C39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3.6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Eiendomsforhold </w:t>
      </w:r>
    </w:p>
    <w:p w:rsidR="000B7F8A" w:rsidRPr="00387562" w:rsidRDefault="00ED1B8C" w:rsidP="00315DFB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4.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Beskrivelse av planområdet, eksisterende forhold</w:t>
      </w:r>
    </w:p>
    <w:p w:rsidR="000B7F8A" w:rsidRPr="00387562" w:rsidRDefault="00ED1B8C" w:rsidP="00315DF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 </w:t>
      </w:r>
      <w:r w:rsidR="000B7F8A" w:rsidRPr="00387562">
        <w:rPr>
          <w:rFonts w:ascii="Arial" w:hAnsi="Arial" w:cs="Arial"/>
          <w:color w:val="244061" w:themeColor="accent1" w:themeShade="80"/>
        </w:rPr>
        <w:t>Beliggenhet og avgrensning/størrelse på området</w:t>
      </w:r>
    </w:p>
    <w:p w:rsidR="000B7F8A" w:rsidRPr="00387562" w:rsidRDefault="00ED1B8C" w:rsidP="00315DF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4.2 </w:t>
      </w:r>
      <w:r w:rsidR="000B7F8A" w:rsidRPr="00387562">
        <w:rPr>
          <w:rFonts w:ascii="Arial" w:hAnsi="Arial" w:cs="Arial"/>
          <w:color w:val="244061" w:themeColor="accent1" w:themeShade="80"/>
        </w:rPr>
        <w:t>Historikk og tidligere bruk av området</w:t>
      </w:r>
    </w:p>
    <w:p w:rsidR="000B7F8A" w:rsidRPr="00387562" w:rsidRDefault="001D337D" w:rsidP="00315DF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4.3 </w:t>
      </w:r>
      <w:r w:rsidR="000B7F8A" w:rsidRPr="00387562">
        <w:rPr>
          <w:rFonts w:ascii="Arial" w:hAnsi="Arial" w:cs="Arial"/>
          <w:color w:val="244061" w:themeColor="accent1" w:themeShade="80"/>
        </w:rPr>
        <w:t>Dagens arealbruk og tilstøtende arealbruk</w:t>
      </w:r>
    </w:p>
    <w:p w:rsidR="000B7F8A" w:rsidRPr="00387562" w:rsidRDefault="001D337D" w:rsidP="00315DF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4.4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Stedets karakter </w:t>
      </w:r>
    </w:p>
    <w:p w:rsidR="000B7F8A" w:rsidRPr="00387562" w:rsidRDefault="001D337D" w:rsidP="00315DF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4.5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Landskap </w:t>
      </w:r>
    </w:p>
    <w:p w:rsidR="000B7F8A" w:rsidRPr="00387562" w:rsidRDefault="001D337D" w:rsidP="00E449E0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4.6 </w:t>
      </w:r>
      <w:r w:rsidR="000B7F8A" w:rsidRPr="00387562">
        <w:rPr>
          <w:rFonts w:ascii="Arial" w:hAnsi="Arial" w:cs="Arial"/>
          <w:color w:val="244061" w:themeColor="accent1" w:themeShade="80"/>
        </w:rPr>
        <w:t>Kulturminner og kulturmiljø</w:t>
      </w:r>
    </w:p>
    <w:p w:rsidR="000B7F8A" w:rsidRPr="00387562" w:rsidRDefault="001D337D" w:rsidP="00E449E0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4.7 </w:t>
      </w:r>
      <w:r w:rsidR="000B7F8A" w:rsidRPr="00387562">
        <w:rPr>
          <w:rFonts w:ascii="Arial" w:hAnsi="Arial" w:cs="Arial"/>
          <w:color w:val="244061" w:themeColor="accent1" w:themeShade="80"/>
        </w:rPr>
        <w:t>Naturverdier</w:t>
      </w:r>
    </w:p>
    <w:p w:rsidR="000B7F8A" w:rsidRPr="00387562" w:rsidRDefault="001D337D" w:rsidP="00E449E0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4.8 </w:t>
      </w:r>
      <w:r w:rsidR="000B7F8A" w:rsidRPr="00387562">
        <w:rPr>
          <w:rFonts w:ascii="Arial" w:hAnsi="Arial" w:cs="Arial"/>
          <w:color w:val="244061" w:themeColor="accent1" w:themeShade="80"/>
        </w:rPr>
        <w:t>Rekreasjonsverdi/rekreasjonsbruk, uteområder</w:t>
      </w:r>
    </w:p>
    <w:p w:rsidR="000B7F8A" w:rsidRPr="00387562" w:rsidRDefault="001D337D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4.9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Trafikkforhold </w:t>
      </w:r>
    </w:p>
    <w:p w:rsidR="000B7F8A" w:rsidRPr="00387562" w:rsidRDefault="001D337D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4.10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Barns interesser </w:t>
      </w:r>
    </w:p>
    <w:p w:rsidR="000B7F8A" w:rsidRPr="00387562" w:rsidRDefault="001D337D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4.11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Sosial infrastruktur </w:t>
      </w:r>
    </w:p>
    <w:p w:rsidR="000B7F8A" w:rsidRPr="00387562" w:rsidRDefault="00BE1E76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lastRenderedPageBreak/>
        <w:t xml:space="preserve">4.12 </w:t>
      </w:r>
      <w:r w:rsidR="000B7F8A" w:rsidRPr="00387562">
        <w:rPr>
          <w:rFonts w:ascii="Arial" w:hAnsi="Arial" w:cs="Arial"/>
          <w:color w:val="244061" w:themeColor="accent1" w:themeShade="80"/>
        </w:rPr>
        <w:t>Universell tilgjengelighet</w:t>
      </w:r>
    </w:p>
    <w:p w:rsidR="000B7F8A" w:rsidRPr="00387562" w:rsidRDefault="00D23944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4.13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Teknisk infrastruktur </w:t>
      </w:r>
    </w:p>
    <w:p w:rsidR="000B7F8A" w:rsidRPr="00387562" w:rsidRDefault="00D23944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4.14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Grunnforhold </w:t>
      </w:r>
    </w:p>
    <w:p w:rsidR="000B7F8A" w:rsidRPr="00387562" w:rsidRDefault="00D23944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4.15 </w:t>
      </w:r>
      <w:r w:rsidR="000B7F8A" w:rsidRPr="00387562">
        <w:rPr>
          <w:rFonts w:ascii="Arial" w:hAnsi="Arial" w:cs="Arial"/>
          <w:color w:val="244061" w:themeColor="accent1" w:themeShade="80"/>
        </w:rPr>
        <w:t>Støyforhold</w:t>
      </w:r>
    </w:p>
    <w:p w:rsidR="000B7F8A" w:rsidRPr="00387562" w:rsidRDefault="00C311F8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4.16 </w:t>
      </w:r>
      <w:r w:rsidR="000B7F8A" w:rsidRPr="00387562">
        <w:rPr>
          <w:rFonts w:ascii="Arial" w:hAnsi="Arial" w:cs="Arial"/>
          <w:color w:val="244061" w:themeColor="accent1" w:themeShade="80"/>
        </w:rPr>
        <w:t>Luftforurensning</w:t>
      </w:r>
    </w:p>
    <w:p w:rsidR="000B7F8A" w:rsidRPr="00387562" w:rsidRDefault="00263F78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4.17 </w:t>
      </w:r>
      <w:r w:rsidR="000B7F8A" w:rsidRPr="00387562">
        <w:rPr>
          <w:rFonts w:ascii="Arial" w:hAnsi="Arial" w:cs="Arial"/>
          <w:color w:val="244061" w:themeColor="accent1" w:themeShade="80"/>
        </w:rPr>
        <w:t>Elektromagnetisk stråling</w:t>
      </w:r>
    </w:p>
    <w:p w:rsidR="000B7F8A" w:rsidRPr="00387562" w:rsidRDefault="00263F78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4.18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Risiko- og sårbarhet </w:t>
      </w:r>
    </w:p>
    <w:p w:rsidR="000B7F8A" w:rsidRPr="00387562" w:rsidRDefault="00263F78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4.19 </w:t>
      </w:r>
      <w:r w:rsidR="000B7F8A" w:rsidRPr="00387562">
        <w:rPr>
          <w:rFonts w:ascii="Arial" w:hAnsi="Arial" w:cs="Arial"/>
          <w:color w:val="244061" w:themeColor="accent1" w:themeShade="80"/>
        </w:rPr>
        <w:t>Næring</w:t>
      </w:r>
    </w:p>
    <w:p w:rsidR="000B7F8A" w:rsidRPr="00387562" w:rsidRDefault="00C17C83" w:rsidP="00364228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4.20 </w:t>
      </w:r>
      <w:r w:rsidR="00B44CC8" w:rsidRPr="00387562">
        <w:rPr>
          <w:rFonts w:ascii="Arial" w:hAnsi="Arial" w:cs="Arial"/>
          <w:color w:val="244061" w:themeColor="accent1" w:themeShade="80"/>
        </w:rPr>
        <w:t>Analyser/utredninger</w:t>
      </w:r>
    </w:p>
    <w:p w:rsidR="000B7F8A" w:rsidRPr="00387562" w:rsidRDefault="00D03B4F" w:rsidP="0062689B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5.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Planprosessen</w:t>
      </w:r>
    </w:p>
    <w:p w:rsidR="000B7F8A" w:rsidRPr="00387562" w:rsidRDefault="00BD62F7" w:rsidP="0062689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5.1 </w:t>
      </w:r>
      <w:r w:rsidR="000B7F8A" w:rsidRPr="00387562">
        <w:rPr>
          <w:rFonts w:ascii="Arial" w:hAnsi="Arial" w:cs="Arial"/>
          <w:color w:val="244061" w:themeColor="accent1" w:themeShade="80"/>
        </w:rPr>
        <w:t>Oppstarts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møte og eventuelle andre møter </w:t>
      </w:r>
    </w:p>
    <w:p w:rsidR="000B7F8A" w:rsidRPr="00387562" w:rsidRDefault="00416FD2" w:rsidP="0062689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5.2 </w:t>
      </w:r>
      <w:r w:rsidR="000B7F8A" w:rsidRPr="00387562">
        <w:rPr>
          <w:rFonts w:ascii="Arial" w:hAnsi="Arial" w:cs="Arial"/>
          <w:color w:val="244061" w:themeColor="accent1" w:themeShade="80"/>
        </w:rPr>
        <w:t>Medvirkningsprosess, varsel om oppstart med dato for frist, evt. planprogram</w:t>
      </w:r>
    </w:p>
    <w:p w:rsidR="000B7F8A" w:rsidRPr="00387562" w:rsidRDefault="00416FD2" w:rsidP="0062689B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5.3 </w:t>
      </w:r>
      <w:r w:rsidR="000B7F8A" w:rsidRPr="00387562">
        <w:rPr>
          <w:rFonts w:ascii="Arial" w:hAnsi="Arial" w:cs="Arial"/>
          <w:color w:val="244061" w:themeColor="accent1" w:themeShade="80"/>
        </w:rPr>
        <w:t>Sammenstilling av innkommende merknader i varslingsperioden ford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elt gruppevis mellom offentlige </w:t>
      </w:r>
      <w:r w:rsidR="000B7F8A" w:rsidRPr="00387562">
        <w:rPr>
          <w:rFonts w:ascii="Arial" w:hAnsi="Arial" w:cs="Arial"/>
          <w:color w:val="244061" w:themeColor="accent1" w:themeShade="80"/>
        </w:rPr>
        <w:t>høringsinstanser, ideelle foreninger og direkte berørte parter og naboer. Mer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knadene skal i sin </w:t>
      </w:r>
      <w:r w:rsidR="000B7F8A" w:rsidRPr="00387562">
        <w:rPr>
          <w:rFonts w:ascii="Arial" w:hAnsi="Arial" w:cs="Arial"/>
          <w:color w:val="244061" w:themeColor="accent1" w:themeShade="80"/>
        </w:rPr>
        <w:t>helhet følge saken som vedlegg.</w:t>
      </w:r>
    </w:p>
    <w:p w:rsidR="000B7F8A" w:rsidRPr="00387562" w:rsidRDefault="00775661" w:rsidP="0062689B">
      <w:pPr>
        <w:rPr>
          <w:rFonts w:ascii="Arial" w:hAnsi="Arial" w:cs="Arial"/>
          <w:b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6.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Beskrivelse av planforslaget</w:t>
      </w:r>
    </w:p>
    <w:p w:rsidR="000B7F8A" w:rsidRPr="00387562" w:rsidRDefault="00775661" w:rsidP="005141E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Planlagt arealbruk </w:t>
      </w:r>
    </w:p>
    <w:p w:rsidR="000B7F8A" w:rsidRPr="00387562" w:rsidRDefault="00775661" w:rsidP="005141E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6.2 </w:t>
      </w:r>
      <w:r w:rsidR="000B7F8A" w:rsidRPr="00387562">
        <w:rPr>
          <w:rFonts w:ascii="Arial" w:hAnsi="Arial" w:cs="Arial"/>
          <w:color w:val="244061" w:themeColor="accent1" w:themeShade="80"/>
        </w:rPr>
        <w:t>Gjennomgang av aktuelle reguleringsformål med løsningsbeskrivelse</w:t>
      </w:r>
    </w:p>
    <w:p w:rsidR="000B7F8A" w:rsidRPr="00387562" w:rsidRDefault="00775661" w:rsidP="005141E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6.3 </w:t>
      </w:r>
      <w:r w:rsidR="000B7F8A" w:rsidRPr="00387562">
        <w:rPr>
          <w:rFonts w:ascii="Arial" w:hAnsi="Arial" w:cs="Arial"/>
          <w:color w:val="244061" w:themeColor="accent1" w:themeShade="80"/>
        </w:rPr>
        <w:t>Bebygg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elsens plassering og utforming </w:t>
      </w:r>
    </w:p>
    <w:p w:rsidR="000B7F8A" w:rsidRPr="00387562" w:rsidRDefault="00775661" w:rsidP="005141E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6.4 </w:t>
      </w:r>
      <w:r w:rsidR="000B7F8A" w:rsidRPr="00387562">
        <w:rPr>
          <w:rFonts w:ascii="Arial" w:hAnsi="Arial" w:cs="Arial"/>
          <w:color w:val="244061" w:themeColor="accent1" w:themeShade="80"/>
        </w:rPr>
        <w:t>Boligmiljø/bokvalitet</w:t>
      </w:r>
    </w:p>
    <w:p w:rsidR="000B7F8A" w:rsidRPr="00387562" w:rsidRDefault="00055C37" w:rsidP="005141E2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6.5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Parkering </w:t>
      </w:r>
    </w:p>
    <w:p w:rsidR="000B7F8A" w:rsidRPr="00387562" w:rsidRDefault="00055C37" w:rsidP="00A27806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6.6 </w:t>
      </w:r>
      <w:r w:rsidR="000B7F8A" w:rsidRPr="00387562">
        <w:rPr>
          <w:rFonts w:ascii="Arial" w:hAnsi="Arial" w:cs="Arial"/>
          <w:color w:val="244061" w:themeColor="accent1" w:themeShade="80"/>
        </w:rPr>
        <w:t>Tilknytning til infrastruktur</w:t>
      </w:r>
    </w:p>
    <w:p w:rsidR="000B7F8A" w:rsidRPr="00387562" w:rsidRDefault="00055C37" w:rsidP="00A27806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6.7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Trafikkløsning </w:t>
      </w:r>
    </w:p>
    <w:p w:rsidR="000B7F8A" w:rsidRPr="00387562" w:rsidRDefault="00055C37" w:rsidP="00A27806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6.8 </w:t>
      </w:r>
      <w:r w:rsidR="000B7F8A" w:rsidRPr="00387562">
        <w:rPr>
          <w:rFonts w:ascii="Arial" w:hAnsi="Arial" w:cs="Arial"/>
          <w:color w:val="244061" w:themeColor="accent1" w:themeShade="80"/>
        </w:rPr>
        <w:t>Planlagte offentlige anlegg</w:t>
      </w:r>
    </w:p>
    <w:p w:rsidR="000B7F8A" w:rsidRPr="00387562" w:rsidRDefault="00055C37" w:rsidP="00A27806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6.9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Miljøoppfølging </w:t>
      </w:r>
    </w:p>
    <w:p w:rsidR="000B7F8A" w:rsidRPr="00387562" w:rsidRDefault="00824673" w:rsidP="00140D4F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6.10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Universell utforming </w:t>
      </w:r>
    </w:p>
    <w:p w:rsidR="00D061B1" w:rsidRPr="00387562" w:rsidRDefault="008022B5" w:rsidP="00140D4F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6.11 </w:t>
      </w:r>
      <w:r w:rsidR="000B7F8A" w:rsidRPr="00387562">
        <w:rPr>
          <w:rFonts w:ascii="Arial" w:hAnsi="Arial" w:cs="Arial"/>
          <w:color w:val="244061" w:themeColor="accent1" w:themeShade="80"/>
        </w:rPr>
        <w:t xml:space="preserve">Uteoppholdsareal </w:t>
      </w:r>
    </w:p>
    <w:p w:rsidR="000B7F8A" w:rsidRPr="00387562" w:rsidRDefault="003C1606" w:rsidP="005D5527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6.12 </w:t>
      </w:r>
      <w:r w:rsidR="000B7F8A" w:rsidRPr="00387562">
        <w:rPr>
          <w:rFonts w:ascii="Arial" w:hAnsi="Arial" w:cs="Arial"/>
          <w:color w:val="244061" w:themeColor="accent1" w:themeShade="80"/>
        </w:rPr>
        <w:t>Landbruksfaglige vurderinger</w:t>
      </w:r>
    </w:p>
    <w:p w:rsidR="000B7F8A" w:rsidRPr="00387562" w:rsidRDefault="002D6327" w:rsidP="005D5527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6.13 </w:t>
      </w:r>
      <w:r w:rsidR="000B7F8A" w:rsidRPr="00387562">
        <w:rPr>
          <w:rFonts w:ascii="Arial" w:hAnsi="Arial" w:cs="Arial"/>
          <w:color w:val="244061" w:themeColor="accent1" w:themeShade="80"/>
        </w:rPr>
        <w:t>Kollektivtilbud</w:t>
      </w:r>
    </w:p>
    <w:p w:rsidR="000B7F8A" w:rsidRPr="00387562" w:rsidRDefault="002D6327" w:rsidP="005D5527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lastRenderedPageBreak/>
        <w:t xml:space="preserve">6.14 </w:t>
      </w:r>
      <w:r w:rsidR="00B44CC8" w:rsidRPr="00387562">
        <w:rPr>
          <w:rFonts w:ascii="Arial" w:hAnsi="Arial" w:cs="Arial"/>
          <w:color w:val="244061" w:themeColor="accent1" w:themeShade="80"/>
        </w:rPr>
        <w:t xml:space="preserve">Kulturminner </w:t>
      </w:r>
    </w:p>
    <w:p w:rsidR="000B7F8A" w:rsidRPr="00387562" w:rsidRDefault="00B34A9A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6.15 </w:t>
      </w:r>
      <w:r w:rsidR="000B7F8A" w:rsidRPr="00387562">
        <w:rPr>
          <w:rFonts w:ascii="Arial" w:hAnsi="Arial" w:cs="Arial"/>
          <w:color w:val="244061" w:themeColor="accent1" w:themeShade="80"/>
        </w:rPr>
        <w:t>Sosial infrastruktur</w:t>
      </w:r>
    </w:p>
    <w:p w:rsidR="000B7F8A" w:rsidRPr="00387562" w:rsidRDefault="00A030C7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6.16 </w:t>
      </w:r>
      <w:r w:rsidR="000B7F8A" w:rsidRPr="00387562">
        <w:rPr>
          <w:rFonts w:ascii="Arial" w:hAnsi="Arial" w:cs="Arial"/>
          <w:color w:val="244061" w:themeColor="accent1" w:themeShade="80"/>
        </w:rPr>
        <w:t>Kriminalitetsforebygging</w:t>
      </w:r>
    </w:p>
    <w:p w:rsidR="000B7F8A" w:rsidRPr="00387562" w:rsidRDefault="00EE25B3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6.17 </w:t>
      </w:r>
      <w:r w:rsidR="000B7F8A" w:rsidRPr="00387562">
        <w:rPr>
          <w:rFonts w:ascii="Arial" w:hAnsi="Arial" w:cs="Arial"/>
          <w:color w:val="244061" w:themeColor="accent1" w:themeShade="80"/>
        </w:rPr>
        <w:t>Plan for vann- og avløp samt tilknytning til offentlig nett</w:t>
      </w:r>
    </w:p>
    <w:p w:rsidR="000B7F8A" w:rsidRPr="00387562" w:rsidRDefault="00EE25B3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6.18 </w:t>
      </w:r>
      <w:r w:rsidR="001C5703" w:rsidRPr="00387562">
        <w:rPr>
          <w:rFonts w:ascii="Arial" w:hAnsi="Arial" w:cs="Arial"/>
          <w:color w:val="244061" w:themeColor="accent1" w:themeShade="80"/>
        </w:rPr>
        <w:t>Plan for avfallshenting/</w:t>
      </w:r>
      <w:r w:rsidR="000B7F8A" w:rsidRPr="00387562">
        <w:rPr>
          <w:rFonts w:ascii="Arial" w:hAnsi="Arial" w:cs="Arial"/>
          <w:color w:val="244061" w:themeColor="accent1" w:themeShade="80"/>
        </w:rPr>
        <w:t>søppelsug</w:t>
      </w:r>
    </w:p>
    <w:p w:rsidR="000B7F8A" w:rsidRPr="00387562" w:rsidRDefault="008B078D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6.19 </w:t>
      </w:r>
      <w:r w:rsidR="000B7F8A" w:rsidRPr="00387562">
        <w:rPr>
          <w:rFonts w:ascii="Arial" w:hAnsi="Arial" w:cs="Arial"/>
          <w:color w:val="244061" w:themeColor="accent1" w:themeShade="80"/>
        </w:rPr>
        <w:t>Avbøtende tiltak med hensyn til ROS</w:t>
      </w:r>
    </w:p>
    <w:p w:rsidR="000B7F8A" w:rsidRPr="00387562" w:rsidRDefault="008B078D" w:rsidP="001C5703">
      <w:pPr>
        <w:rPr>
          <w:rFonts w:ascii="Arial" w:hAnsi="Arial" w:cs="Arial"/>
          <w:color w:val="244061" w:themeColor="accent1" w:themeShade="80"/>
        </w:rPr>
      </w:pPr>
      <w:r w:rsidRPr="00387562">
        <w:rPr>
          <w:rFonts w:ascii="Arial" w:hAnsi="Arial" w:cs="Arial"/>
          <w:color w:val="244061" w:themeColor="accent1" w:themeShade="80"/>
        </w:rPr>
        <w:t xml:space="preserve">6.20 </w:t>
      </w:r>
      <w:r w:rsidR="000B7F8A" w:rsidRPr="00387562">
        <w:rPr>
          <w:rFonts w:ascii="Arial" w:hAnsi="Arial" w:cs="Arial"/>
          <w:color w:val="244061" w:themeColor="accent1" w:themeShade="80"/>
        </w:rPr>
        <w:t>Rekkefølgebestemmelser</w:t>
      </w:r>
    </w:p>
    <w:p w:rsidR="00B765AC" w:rsidRPr="00387562" w:rsidRDefault="006F6FDE" w:rsidP="0079688C">
      <w:pPr>
        <w:rPr>
          <w:rFonts w:ascii="Arial" w:hAnsi="Arial" w:cs="Arial"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7. </w:t>
      </w:r>
      <w:r w:rsidR="00B44CC8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Konsekvensutredning:</w:t>
      </w:r>
      <w:r w:rsidR="00B44CC8" w:rsidRPr="00387562">
        <w:rPr>
          <w:rFonts w:ascii="Arial" w:hAnsi="Arial" w:cs="Arial"/>
          <w:color w:val="244061" w:themeColor="accent1" w:themeShade="80"/>
          <w:sz w:val="24"/>
          <w:u w:val="single"/>
        </w:rPr>
        <w:t xml:space="preserve"> </w:t>
      </w:r>
    </w:p>
    <w:p w:rsidR="000B7F8A" w:rsidRPr="00387562" w:rsidRDefault="00D50229" w:rsidP="0079688C">
      <w:pPr>
        <w:rPr>
          <w:rFonts w:ascii="Arial" w:hAnsi="Arial" w:cs="Arial"/>
          <w:i/>
          <w:color w:val="244061" w:themeColor="accent1" w:themeShade="80"/>
        </w:rPr>
      </w:pPr>
      <w:r w:rsidRPr="00387562">
        <w:rPr>
          <w:rFonts w:ascii="Arial" w:hAnsi="Arial" w:cs="Arial"/>
          <w:i/>
          <w:color w:val="244061" w:themeColor="accent1" w:themeShade="80"/>
        </w:rPr>
        <w:t>&lt;</w:t>
      </w:r>
      <w:r w:rsidR="000B7F8A" w:rsidRPr="00387562">
        <w:rPr>
          <w:rFonts w:ascii="Arial" w:hAnsi="Arial" w:cs="Arial"/>
          <w:i/>
          <w:color w:val="244061" w:themeColor="accent1" w:themeShade="80"/>
        </w:rPr>
        <w:t>Konsekvensutredning etter konsekvensutredningsforskriften tas inn i planb</w:t>
      </w:r>
      <w:r w:rsidR="00B44CC8" w:rsidRPr="00387562">
        <w:rPr>
          <w:rFonts w:ascii="Arial" w:hAnsi="Arial" w:cs="Arial"/>
          <w:i/>
          <w:color w:val="244061" w:themeColor="accent1" w:themeShade="80"/>
        </w:rPr>
        <w:t xml:space="preserve">eskrivelsen. Dersom utredningen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er omfattende kan et sammendrag gjengis i planbeskrivelsen. Fullstendig konsekven</w:t>
      </w:r>
      <w:r w:rsidR="00B44CC8" w:rsidRPr="00387562">
        <w:rPr>
          <w:rFonts w:ascii="Arial" w:hAnsi="Arial" w:cs="Arial"/>
          <w:i/>
          <w:color w:val="244061" w:themeColor="accent1" w:themeShade="80"/>
        </w:rPr>
        <w:t xml:space="preserve">sutredning må da følge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som vedlegg. Konsekvensutredningen må oppsummeres tydelig slik at</w:t>
      </w:r>
      <w:r w:rsidR="00B44CC8" w:rsidRPr="00387562">
        <w:rPr>
          <w:rFonts w:ascii="Arial" w:hAnsi="Arial" w:cs="Arial"/>
          <w:i/>
          <w:color w:val="244061" w:themeColor="accent1" w:themeShade="80"/>
        </w:rPr>
        <w:t xml:space="preserve"> følgene for planen kommer godt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fram. Dersom reguleringsplanen ikke er konsekvensutredningspliktig bør dette kort begrunnes</w:t>
      </w:r>
      <w:r w:rsidR="00B765AC" w:rsidRPr="00387562">
        <w:rPr>
          <w:rFonts w:ascii="Arial" w:hAnsi="Arial" w:cs="Arial"/>
          <w:i/>
          <w:color w:val="244061" w:themeColor="accent1" w:themeShade="80"/>
        </w:rPr>
        <w:t>.</w:t>
      </w:r>
      <w:r w:rsidRPr="00387562">
        <w:rPr>
          <w:rFonts w:ascii="Arial" w:hAnsi="Arial" w:cs="Arial"/>
          <w:i/>
          <w:color w:val="244061" w:themeColor="accent1" w:themeShade="80"/>
        </w:rPr>
        <w:t>&gt;</w:t>
      </w:r>
    </w:p>
    <w:p w:rsidR="000B2BE4" w:rsidRPr="00387562" w:rsidRDefault="006F6FDE" w:rsidP="0079688C">
      <w:pPr>
        <w:rPr>
          <w:rFonts w:ascii="Arial" w:hAnsi="Arial" w:cs="Arial"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8.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Virkninge</w:t>
      </w:r>
      <w:r w:rsidR="00C47BAC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r/konsekvenser av planforslaget:</w:t>
      </w:r>
      <w:r w:rsidR="00C47BAC" w:rsidRPr="00387562">
        <w:rPr>
          <w:rFonts w:ascii="Arial" w:hAnsi="Arial" w:cs="Arial"/>
          <w:color w:val="244061" w:themeColor="accent1" w:themeShade="80"/>
          <w:sz w:val="24"/>
          <w:u w:val="single"/>
        </w:rPr>
        <w:t xml:space="preserve"> </w:t>
      </w:r>
    </w:p>
    <w:p w:rsidR="000B7F8A" w:rsidRPr="00387562" w:rsidRDefault="00443BC8" w:rsidP="0079688C">
      <w:pPr>
        <w:rPr>
          <w:rFonts w:ascii="Arial" w:hAnsi="Arial" w:cs="Arial"/>
          <w:i/>
          <w:color w:val="244061" w:themeColor="accent1" w:themeShade="80"/>
        </w:rPr>
      </w:pPr>
      <w:r w:rsidRPr="00387562">
        <w:rPr>
          <w:rFonts w:ascii="Arial" w:hAnsi="Arial" w:cs="Arial"/>
          <w:i/>
          <w:color w:val="244061" w:themeColor="accent1" w:themeShade="80"/>
        </w:rPr>
        <w:t>&lt;</w:t>
      </w:r>
      <w:r w:rsidR="000B7F8A" w:rsidRPr="00387562">
        <w:rPr>
          <w:rFonts w:ascii="Arial" w:hAnsi="Arial" w:cs="Arial"/>
          <w:i/>
          <w:color w:val="244061" w:themeColor="accent1" w:themeShade="80"/>
        </w:rPr>
        <w:t>Under denne overskriften utdypes og begrunnes avsnittsvi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s de punkter som sjekklista for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grenlandsstandarden (50-011) framkommer som viktige for planforslaget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. Alle tema som i sjekklista er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krysset av for "JA" skal forslagsstiller kommentere hvordan er ivaretatt i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 planforslaget. Temainndelingen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skal være som i sjekklista. Generelt skal virkninger og konsekvenser av gj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ennomføring av planen beskrives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i dette avsnittet. Konsekvenser beskrives når planen avviker fra vedtatt o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versiktsplan, temaplan, vedtatt </w:t>
      </w:r>
      <w:r w:rsidR="000B7F8A" w:rsidRPr="00387562">
        <w:rPr>
          <w:rFonts w:ascii="Arial" w:hAnsi="Arial" w:cs="Arial"/>
          <w:i/>
          <w:color w:val="244061" w:themeColor="accent1" w:themeShade="80"/>
        </w:rPr>
        <w:t xml:space="preserve">retningslinje, norm eller vedtekt eller når planen vil medføre konsekvenser 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for natur, miljø eller samfunn.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Eventuelle avbøtende tiltak skal beskrives.</w:t>
      </w:r>
      <w:r w:rsidRPr="00387562">
        <w:rPr>
          <w:rFonts w:ascii="Arial" w:hAnsi="Arial" w:cs="Arial"/>
          <w:i/>
          <w:color w:val="244061" w:themeColor="accent1" w:themeShade="80"/>
        </w:rPr>
        <w:t>&gt;</w:t>
      </w:r>
    </w:p>
    <w:p w:rsidR="00FE2AFA" w:rsidRPr="00387562" w:rsidRDefault="00C71C08" w:rsidP="0079688C">
      <w:pPr>
        <w:rPr>
          <w:rFonts w:ascii="Arial" w:hAnsi="Arial" w:cs="Arial"/>
          <w:color w:val="244061" w:themeColor="accent1" w:themeShade="80"/>
          <w:sz w:val="24"/>
          <w:u w:val="single"/>
        </w:rPr>
      </w:pPr>
      <w:r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 xml:space="preserve">9. </w:t>
      </w:r>
      <w:r w:rsidR="000B7F8A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Avsluttende kommentarer</w:t>
      </w:r>
      <w:r w:rsidR="00C47BAC" w:rsidRPr="00387562">
        <w:rPr>
          <w:rFonts w:ascii="Arial" w:hAnsi="Arial" w:cs="Arial"/>
          <w:b/>
          <w:color w:val="244061" w:themeColor="accent1" w:themeShade="80"/>
          <w:sz w:val="24"/>
          <w:u w:val="single"/>
        </w:rPr>
        <w:t>:</w:t>
      </w:r>
      <w:r w:rsidR="00C47BAC" w:rsidRPr="00387562">
        <w:rPr>
          <w:rFonts w:ascii="Arial" w:hAnsi="Arial" w:cs="Arial"/>
          <w:color w:val="244061" w:themeColor="accent1" w:themeShade="80"/>
          <w:sz w:val="24"/>
          <w:u w:val="single"/>
        </w:rPr>
        <w:t xml:space="preserve"> </w:t>
      </w:r>
    </w:p>
    <w:p w:rsidR="000B7F8A" w:rsidRPr="00387562" w:rsidRDefault="00443BC8" w:rsidP="0079688C">
      <w:pPr>
        <w:rPr>
          <w:rFonts w:ascii="Arial" w:hAnsi="Arial" w:cs="Arial"/>
          <w:i/>
          <w:color w:val="244061" w:themeColor="accent1" w:themeShade="80"/>
        </w:rPr>
      </w:pPr>
      <w:r w:rsidRPr="00387562">
        <w:rPr>
          <w:rFonts w:ascii="Arial" w:hAnsi="Arial" w:cs="Arial"/>
          <w:i/>
          <w:color w:val="244061" w:themeColor="accent1" w:themeShade="80"/>
        </w:rPr>
        <w:t>&lt;</w:t>
      </w:r>
      <w:r w:rsidR="000B7F8A" w:rsidRPr="00387562">
        <w:rPr>
          <w:rFonts w:ascii="Arial" w:hAnsi="Arial" w:cs="Arial"/>
          <w:i/>
          <w:color w:val="244061" w:themeColor="accent1" w:themeShade="80"/>
        </w:rPr>
        <w:t>Det er viktig at forslagsstiller argumenterer for løsningene i forslaget. Begrunne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lse for valgte løsninger er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særlig viktig på eventuelle punkter hvor forslaget ikke er i overensst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emmelse med overordnede planer.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Begrunnelse for valgte løsninger er også viktig på eventuelle punkter hvor h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øringsinstanser eller andre kan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komme med innvendinger. Dette gjelder også punkter hvor kommu</w:t>
      </w:r>
      <w:r w:rsidR="00C47BAC" w:rsidRPr="00387562">
        <w:rPr>
          <w:rFonts w:ascii="Arial" w:hAnsi="Arial" w:cs="Arial"/>
          <w:i/>
          <w:color w:val="244061" w:themeColor="accent1" w:themeShade="80"/>
        </w:rPr>
        <w:t xml:space="preserve">nen har signalisert planfaglige </w:t>
      </w:r>
      <w:r w:rsidR="000B7F8A" w:rsidRPr="00387562">
        <w:rPr>
          <w:rFonts w:ascii="Arial" w:hAnsi="Arial" w:cs="Arial"/>
          <w:i/>
          <w:color w:val="244061" w:themeColor="accent1" w:themeShade="80"/>
        </w:rPr>
        <w:t>innvendinger.</w:t>
      </w:r>
      <w:r w:rsidRPr="00387562">
        <w:rPr>
          <w:rFonts w:ascii="Arial" w:hAnsi="Arial" w:cs="Arial"/>
          <w:i/>
          <w:color w:val="244061" w:themeColor="accent1" w:themeShade="80"/>
        </w:rPr>
        <w:t>&gt;</w:t>
      </w:r>
    </w:p>
    <w:p w:rsidR="000B7F8A" w:rsidRPr="00387562" w:rsidRDefault="000B7F8A" w:rsidP="0001745F">
      <w:pPr>
        <w:rPr>
          <w:color w:val="244061" w:themeColor="accent1" w:themeShade="80"/>
          <w:u w:val="single"/>
        </w:rPr>
      </w:pPr>
    </w:p>
    <w:p w:rsidR="003D1552" w:rsidRPr="00387562" w:rsidRDefault="00F71F90">
      <w:pPr>
        <w:rPr>
          <w:color w:val="244061" w:themeColor="accent1" w:themeShade="80"/>
        </w:rPr>
      </w:pPr>
    </w:p>
    <w:sectPr w:rsidR="003D1552" w:rsidRPr="003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C55"/>
    <w:multiLevelType w:val="multilevel"/>
    <w:tmpl w:val="F350F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97C3E3D"/>
    <w:multiLevelType w:val="hybridMultilevel"/>
    <w:tmpl w:val="B9BA9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10B34"/>
    <w:multiLevelType w:val="hybridMultilevel"/>
    <w:tmpl w:val="DACAF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FF"/>
    <w:rsid w:val="0001745F"/>
    <w:rsid w:val="00044ED7"/>
    <w:rsid w:val="00055C37"/>
    <w:rsid w:val="00062777"/>
    <w:rsid w:val="000B2BE4"/>
    <w:rsid w:val="000B7F8A"/>
    <w:rsid w:val="000D43C8"/>
    <w:rsid w:val="00131A7C"/>
    <w:rsid w:val="00140D4F"/>
    <w:rsid w:val="001675CB"/>
    <w:rsid w:val="001818FB"/>
    <w:rsid w:val="001A7CFE"/>
    <w:rsid w:val="001B4A6B"/>
    <w:rsid w:val="001B67AA"/>
    <w:rsid w:val="001C5703"/>
    <w:rsid w:val="001D1BA2"/>
    <w:rsid w:val="001D337D"/>
    <w:rsid w:val="001D7ECA"/>
    <w:rsid w:val="001E35D5"/>
    <w:rsid w:val="001F06FA"/>
    <w:rsid w:val="00246A56"/>
    <w:rsid w:val="00263F78"/>
    <w:rsid w:val="002D6327"/>
    <w:rsid w:val="00315DFB"/>
    <w:rsid w:val="00345F14"/>
    <w:rsid w:val="00364228"/>
    <w:rsid w:val="00387562"/>
    <w:rsid w:val="00391E35"/>
    <w:rsid w:val="003C1606"/>
    <w:rsid w:val="003E5CC2"/>
    <w:rsid w:val="00402CEE"/>
    <w:rsid w:val="00416FD2"/>
    <w:rsid w:val="00427207"/>
    <w:rsid w:val="004276FD"/>
    <w:rsid w:val="00443BC8"/>
    <w:rsid w:val="004709A1"/>
    <w:rsid w:val="004F554F"/>
    <w:rsid w:val="005141E2"/>
    <w:rsid w:val="00551376"/>
    <w:rsid w:val="00561904"/>
    <w:rsid w:val="005A3B0F"/>
    <w:rsid w:val="005D5527"/>
    <w:rsid w:val="00600FAB"/>
    <w:rsid w:val="00607A20"/>
    <w:rsid w:val="0062689B"/>
    <w:rsid w:val="006D0B02"/>
    <w:rsid w:val="006D6C39"/>
    <w:rsid w:val="006F6FDE"/>
    <w:rsid w:val="006F78F5"/>
    <w:rsid w:val="00772D40"/>
    <w:rsid w:val="00773223"/>
    <w:rsid w:val="00775661"/>
    <w:rsid w:val="0077748A"/>
    <w:rsid w:val="007950C7"/>
    <w:rsid w:val="0079688C"/>
    <w:rsid w:val="007C1163"/>
    <w:rsid w:val="008022B5"/>
    <w:rsid w:val="00810AE5"/>
    <w:rsid w:val="008114F6"/>
    <w:rsid w:val="00824673"/>
    <w:rsid w:val="00861BF8"/>
    <w:rsid w:val="00887955"/>
    <w:rsid w:val="008B078D"/>
    <w:rsid w:val="008B40CA"/>
    <w:rsid w:val="008C12AF"/>
    <w:rsid w:val="008D2910"/>
    <w:rsid w:val="008E1705"/>
    <w:rsid w:val="00923401"/>
    <w:rsid w:val="009A050B"/>
    <w:rsid w:val="00A030C7"/>
    <w:rsid w:val="00A27806"/>
    <w:rsid w:val="00A829F9"/>
    <w:rsid w:val="00AB1BAA"/>
    <w:rsid w:val="00AC0515"/>
    <w:rsid w:val="00B16AA0"/>
    <w:rsid w:val="00B34A9A"/>
    <w:rsid w:val="00B44CC8"/>
    <w:rsid w:val="00B637EC"/>
    <w:rsid w:val="00B71C8C"/>
    <w:rsid w:val="00B765AC"/>
    <w:rsid w:val="00BA4FFF"/>
    <w:rsid w:val="00BD62F7"/>
    <w:rsid w:val="00BE1E76"/>
    <w:rsid w:val="00C17C83"/>
    <w:rsid w:val="00C311F8"/>
    <w:rsid w:val="00C429F5"/>
    <w:rsid w:val="00C47BAC"/>
    <w:rsid w:val="00C71C08"/>
    <w:rsid w:val="00D03B4F"/>
    <w:rsid w:val="00D061B1"/>
    <w:rsid w:val="00D23944"/>
    <w:rsid w:val="00D50229"/>
    <w:rsid w:val="00D73B33"/>
    <w:rsid w:val="00D84754"/>
    <w:rsid w:val="00DA0AEC"/>
    <w:rsid w:val="00DB0193"/>
    <w:rsid w:val="00DE6434"/>
    <w:rsid w:val="00DF0EAB"/>
    <w:rsid w:val="00DF2A3F"/>
    <w:rsid w:val="00E334AC"/>
    <w:rsid w:val="00E449E0"/>
    <w:rsid w:val="00E5704F"/>
    <w:rsid w:val="00E821C6"/>
    <w:rsid w:val="00E86553"/>
    <w:rsid w:val="00EB7642"/>
    <w:rsid w:val="00ED1B8C"/>
    <w:rsid w:val="00EE25B3"/>
    <w:rsid w:val="00F11032"/>
    <w:rsid w:val="00F32710"/>
    <w:rsid w:val="00F641FD"/>
    <w:rsid w:val="00F65915"/>
    <w:rsid w:val="00F71F90"/>
    <w:rsid w:val="00F76167"/>
    <w:rsid w:val="00F8189C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A4FF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EA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82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A4FF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EA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8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Selimotic</dc:creator>
  <cp:lastModifiedBy>Helena Eide</cp:lastModifiedBy>
  <cp:revision>973</cp:revision>
  <dcterms:created xsi:type="dcterms:W3CDTF">2017-11-07T07:47:00Z</dcterms:created>
  <dcterms:modified xsi:type="dcterms:W3CDTF">2018-02-15T09:16:00Z</dcterms:modified>
</cp:coreProperties>
</file>