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24/2499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Marczynski Østby</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08.01.2026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Forslag til reguleringsplan for Farmannvegen (planID 2001) - sluttbehandling og vedtak</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proofErr w:type="spellStart"/>
                    <w:r w:rsidRPr="00853B6B">
                      <w:t>Saksnr</w:t>
                    </w:r>
                    <w:proofErr w:type="spellEnd"/>
                    <w:r w:rsidRPr="00853B6B">
                      <w:t>.</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27.01.2026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05.02.2026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miljø og byutvikling</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27.01.2026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05/26</w:t>
                  </w:r>
                </w:sdtContent>
              </w:sdt>
            </w:p>
            <w:sdt>
              <w:sdtPr>
                <w:alias w:val="Vedtak.Tekst"/>
                <w:tag w:val="Vedtak.Tekst"/>
                <w:id w:val="678242292"/>
              </w:sdtPr>
              <w:sdtContent>
                <w:p>
                  <w:r>
                    <w:t xml:space="preserve">Under punkt 3. 1. 2. boligbebyggelse- konsentrert småhusbebyggelse tas punkt E Ut i sin helhet.</w:t>
                  </w:r>
                </w:p>
                <w:p>
                  <w:r>
                    <w:t xml:space="preserve">Med hjemmel i plan- og bygningsloven § 12-12 vedtas reguleringsplan for Farmannvegen, med plankart sist datert 07.03.2025 og bestemmelser sist datert 08.01.2026.</w:t>
                  </w:r>
                </w:p>
                <w:p>
                  <w:r>
                    <w:t xml:space="preserve">Eksisterende reguleringsplan Rønninglia nordre del (planID 310), vedtatt 11.05.1967, oppheves delvis ved vedtak av denne planen. Opphevingen inkluderer alle senere planendringer, delplaner og tilhørende bestemmelser til samme areal.</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Med hjemmel i plan- og bygningsloven § 12-12 vedtas reguleringsplan for Farmannvegen, med plankart sist datert 07.03.2025 og bestemmelser sist datert 08.01.2026.</w:t>
              </w:r>
            </w:p>
            <w:p>
              <w:pPr>
                <w:spacing w:after="160"/>
              </w:pPr>
              <w:r>
                <w:t xml:space="preserve">Eksisterende reguleringsplan Rønninglia nordre del (planID 310), vedtatt 11.05.1967, oppheves delvis ved vedtak av denne planen. Opphevingen inkluderer alle senere planendringer, delplaner og tilhørende bestemmelser til samme areal.</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05.02.2026</w:t>
                  </w:r>
                </w:sdtContent>
              </w:sdt>
            </w:p>
            <w:p w:rsidRPr="00853B6B" w:rsidR="00D635FE" w:rsidP="00D635FE" w:rsidRDefault="00D635FE" w14:paraId="41B83B53" w14:textId="77777777"/>
            <w:sdt>
              <w:sdtPr>
                <w:alias w:val="BehandlingsTekst"/>
                <w:tag w:val="BehandlingsTekst"/>
                <w:id w:val="463629446"/>
              </w:sdtPr>
              <w:sdtContent>
                <w:p>
                  <w:r>
                    <w:t xml:space="preserve">Før behandlingen av saken ba representantene Anne Cathrine B. Syversen (H) og Terje Sønslien (AP) om bystyrets vurdering av sin habilitet. Bystyret vurderte begge kandidater som Inhabile mot to stemmer fra Stig Oprann (Høyre) og Ole Bernt Vilmar-Wang (Venstre).</w:t>
                  </w:r>
                  <w:r>
                    <w:br/>
                  </w:r>
                  <w:r>
                    <w:t xml:space="preserve"> </w:t>
                  </w:r>
                </w:p>
                <w:p>
                  <w:r>
                    <w:t xml:space="preserve">Det ble ikke fremsatt forslag under behandling av saken</w:t>
                  </w:r>
                </w:p>
                <w:p>
                  <w:r>
                    <w:br/>
                  </w:r>
                  <w:r>
                    <w:rPr>
                      <w:b/>
                    </w:rPr>
                    <w:t xml:space="preserve">Votering: </w:t>
                  </w:r>
                </w:p>
                <w:p>
                  <w:r>
                    <w:br/>
                  </w:r>
                  <w:r>
                    <w:t xml:space="preserve">Innstillingen fra utvalg for miljø og byutvikling ble enstemmig vedtatt</w:t>
                  </w:r>
                  <w:r>
                    <w:br/>
                  </w:r>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08/26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Under punkt 3. 1. 2. boligbebyggelse- konsentrert småhusbebyggelse tas punkt E Ut i sin helhet.</w:t>
                  </w:r>
                </w:p>
                <w:p>
                  <w:r>
                    <w:t xml:space="preserve">Med hjemmel i plan- og bygningsloven § 12-12 vedtas reguleringsplan for Farmannvegen, med plankart sist datert 07.03.2025 og bestemmelser sist datert 08.01.2026.</w:t>
                  </w:r>
                </w:p>
                <w:p>
                  <w:r>
                    <w:t xml:space="preserve">Eksisterende reguleringsplan Rønninglia nordre del (planID 310), vedtatt 11.05.1967, oppheves delvis ved vedtak av denne planen. Opphevingen inkluderer alle senere planendringer, delplaner og tilhørende bestemmelser til samme areal.</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27.01.2026</w:t>
                  </w:r>
                </w:sdtContent>
              </w:sdt>
            </w:p>
            <w:p w:rsidRPr="00853B6B" w:rsidR="00D635FE" w:rsidP="00D635FE" w:rsidRDefault="00D635FE" w14:paraId="41B83B53" w14:textId="77777777"/>
            <w:sdt>
              <w:sdtPr>
                <w:alias w:val="BehandlingsTekst"/>
                <w:tag w:val="BehandlingsTekst"/>
                <w:id w:val="463629446"/>
              </w:sdtPr>
              <w:sdtContent>
                <w:p>
                  <w:r>
                    <w:t xml:space="preserve">Forslag fra alle partiene:</w:t>
                  </w:r>
                  <w:r>
                    <w:br/>
                  </w:r>
                  <w:r>
                    <w:t xml:space="preserve">Under punkt 3. 1. 2. boligbebyggelse- konsentrert småhusbebyggelse tas punkt E. Ut i sin helhet.</w:t>
                  </w:r>
                </w:p>
                <w:p>
                  <w:r>
                    <w:rPr>
                      <w:b/>
                    </w:rPr>
                    <w:t xml:space="preserve">Votering</w:t>
                  </w:r>
                </w:p>
                <w:p>
                  <w:r>
                    <w:t xml:space="preserve">Forslag fra alle partiene enstemmig vedtatt.</w:t>
                  </w:r>
                </w:p>
                <w:p>
                  <w:r>
                    <w:t xml:space="preserve">Kommunedirektørens innstilling, med endringer fra forslaget,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05/26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Under punkt 3. 1. 2. boligbebyggelse- konsentrert småhusbebyggelse tas punkt E Ut i sin helhet.</w:t>
                  </w:r>
                </w:p>
                <w:p>
                  <w:r>
                    <w:t xml:space="preserve">Med hjemmel i plan- og bygningsloven § 12-12 vedtas reguleringsplan for Farmannvegen, med plankart sist datert 07.03.2025 og bestemmelser sist datert 08.01.2026.</w:t>
                  </w:r>
                </w:p>
                <w:p>
                  <w:r>
                    <w:t xml:space="preserve">Eksisterende reguleringsplan Rønninglia nordre del (planID 310), vedtatt 11.05.1967, oppheves delvis ved vedtak av denne planen. Opphevingen inkluderer alle senere planendringer, delplaner og tilhørende bestemmelser til samme areal.</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Tiltakshaver/forslagsstiller: </w:t>
              </w:r>
              <w:r>
                <w:t xml:space="preserve">Øyekast Bolig AS</w:t>
              </w:r>
              <w:r>
                <w:br/>
              </w:r>
              <w:r>
                <w:rPr>
                  <w:b/>
                </w:rPr>
                <w:t xml:space="preserve">Plankonsulent:</w:t>
              </w:r>
              <w:r>
                <w:t xml:space="preserve"> PROSJEKTIL SØR AS</w:t>
              </w:r>
              <w:r>
                <w:br/>
              </w:r>
              <w:r>
                <w:t xml:space="preserve"> </w:t>
              </w:r>
            </w:p>
            <w:p>
              <w:pPr>
                <w:spacing w:after="160"/>
              </w:pPr>
              <w:r>
                <w:rPr>
                  <w:b/>
                </w:rPr>
                <w:t xml:space="preserve">Viktige punkter i saken</w:t>
              </w:r>
            </w:p>
            <w:p>
              <w:pPr>
                <w:pStyle w:val="ListParagraph"/>
                <w:numPr>
                  <w:ilvl w:val="0"/>
                  <w:numId w:val="1"/>
                </w:numPr>
                <w:spacing w:after="160"/>
              </w:pPr>
              <w:r>
                <w:t xml:space="preserve">Hensikten med planen er å legge til rette for inntil 7 nye boenheter i form av konsentrert småhusbebyggelse på deler av eiendommen med gbnr. 200/2847, samt etablere ny parkeringsløsning for Hasselstien borettslag. Eksisterende rekkehus, gbnr. 200/995, reguleres i tråd med dagens bruk. Planen skal sikre god bokvalitet, tilpasning til eksisterende bebyggelse og ivaretakelse av naturverdier.</w:t>
              </w:r>
            </w:p>
            <w:p>
              <w:pPr>
                <w:pStyle w:val="ListParagraph"/>
                <w:numPr>
                  <w:ilvl w:val="0"/>
                  <w:numId w:val="1"/>
                </w:numPr>
                <w:spacing w:after="160"/>
              </w:pPr>
              <w:r>
                <w:t xml:space="preserve">Planforslaget var på høring og offentlig ettersyn fra 7. mars til 25. april 2025. Det ble mottatt totalt 10 innspill fra både offentlige instanser, naboer og andre berørte. Hovedtemaer i innspillene var utforming av bebyggelse, bokvalitet, adkomst, lekeplass, grøntareal og naturverdier m.m.</w:t>
              </w:r>
            </w:p>
            <w:p>
              <w:pPr>
                <w:pStyle w:val="ListParagraph"/>
                <w:numPr>
                  <w:ilvl w:val="0"/>
                  <w:numId w:val="1"/>
                </w:numPr>
                <w:spacing w:after="160"/>
              </w:pPr>
              <w:r>
                <w:t xml:space="preserve">Naturtypelokaliteten av nasjonale interesser er ivaretatt gjennom hensynssone med tilhørende bestemmelser.</w:t>
              </w:r>
            </w:p>
            <w:p>
              <w:pPr>
                <w:pStyle w:val="ListParagraph"/>
                <w:numPr>
                  <w:ilvl w:val="0"/>
                  <w:numId w:val="1"/>
                </w:numPr>
                <w:spacing w:after="160"/>
              </w:pPr>
              <w:r>
                <w:t xml:space="preserve">Planforslaget er i tråd med kommuneplanens arealformål og føringer for fortetting</w:t>
              </w:r>
            </w:p>
            <w:p>
              <w:pPr>
                <w:pStyle w:val="ListParagraph"/>
                <w:numPr>
                  <w:ilvl w:val="0"/>
                  <w:numId w:val="1"/>
                </w:numPr>
                <w:spacing w:after="160"/>
              </w:pPr>
              <w:r>
                <w:t xml:space="preserve">På bakgrunn av innspill etter 1. gangs behandling foreslås noen endringer i planbestemmelsene. Det tillates ikke balkong/ veranda i 2. etasje i BK1 og BK2 (bestemmelse punkt 3.1.2) for å ivareta bokvalitet og hensyn til naboer, samt presisering av høyder for nye bygg.</w:t>
              </w:r>
            </w:p>
            <w:p>
              <w:pPr>
                <w:pStyle w:val="H2 Acos Mote"/>
                <w:spacing w:after="160"/>
              </w:pPr>
              <w:r>
                <w:br/>
              </w:r>
              <w:r>
                <w:br/>
              </w:r>
              <w:r>
                <w:rPr>
                  <w:b/>
                </w:rPr>
                <w:t xml:space="preserve">Saksframstilling</w:t>
              </w:r>
            </w:p>
            <w:p>
              <w:pPr>
                <w:spacing w:after="160"/>
              </w:pPr>
              <w:r>
                <w:rPr>
                  <w:b/>
                </w:rPr>
                <w:t xml:space="preserve">Bakgrunn</w:t>
              </w:r>
              <w:r>
                <w:br/>
              </w:r>
              <w:r>
                <w:t xml:space="preserve">Planområdet er på ca. 13,5 daa og ligger i et etablert boligområde på Øyekastet i Porsgrunn kommune. Området består i dag av eksisterende rekkehusbebyggelse, garasjebygg og parkeringsplasser. Planområdet ligger i bybåndet og er avsatt til boligbebyggelse (nåværende og framtidig) i kommuneplanens arealdel.</w:t>
              </w:r>
              <w:r>
                <w:br/>
              </w:r>
              <w:r>
                <w:t xml:space="preserve">Planen berører gjeldende reguleringsplan for Rønninglia nordre del (planID 310), som delvis oppheves ved vedtak.</w:t>
              </w:r>
              <w:r>
                <w:br/>
              </w:r>
              <w:r>
                <w:t xml:space="preserve"> </w:t>
              </w:r>
              <w:r>
                <w:br/>
              </w:r>
              <w:r>
                <w:rPr>
                  <w:b/>
                </w:rPr>
                <w:t xml:space="preserve">Tidligere politisk behandling</w:t>
              </w:r>
              <w:r>
                <w:br/>
              </w:r>
              <w:r>
                <w:t xml:space="preserve">Saken ble lagt fram for 1. gangs behandling i utvalg for miljø og byutvikling (UMB) i møte den 25.02.2025, sak 17/25. Det vises til saksdokumenter knyttet til 1.gangsbehandling for informasjon om planstatus, planområdet, samt forslagsstillers beskrivelse av planforslaget.</w:t>
              </w:r>
            </w:p>
            <w:p>
              <w:pPr>
                <w:spacing w:after="160"/>
              </w:pPr>
              <w:r>
                <w:t xml:space="preserve">UMB vedtok følgende ved 1. gangs behandling:</w:t>
              </w:r>
              <w:r>
                <w:br/>
              </w:r>
              <w:r>
                <w:rPr>
                  <w:i/>
                </w:rPr>
                <w:t xml:space="preserve">Med hjemmel i plan- og bygningslovens §§ 5-2 og 12-10, legges forslag til reguleringsplan for Farmannvegen, planID 2001, datert 03.12.2024 med tilhørende plandokumenter, ut til offentlig ettersyn, med følgende endringer i plankart:</w:t>
              </w:r>
              <w:r>
                <w:br/>
              </w:r>
              <w:r>
                <w:rPr>
                  <w:i/>
                </w:rPr>
                <w:t xml:space="preserve">• Byggegrensen mot Gjøavegen i formål BK1 settes til 4m fra formålsgrensen. Øvrige byggegrenser i BK1 fjernes.</w:t>
              </w:r>
              <w:r>
                <w:br/>
              </w:r>
              <w:r>
                <w:rPr>
                  <w:i/>
                </w:rPr>
                <w:t xml:space="preserve">• Byggegrenser i BK2 fjernes.</w:t>
              </w:r>
              <w:r>
                <w:br/>
              </w:r>
              <w:r>
                <w:rPr>
                  <w:i/>
                </w:rPr>
                <w:t xml:space="preserve">• Formål BG1 utvides mot LEK1, jf. figur i saksframlegget</w:t>
              </w:r>
            </w:p>
            <w:p>
              <w:pPr>
                <w:spacing w:after="160"/>
              </w:pPr>
              <w:r>
                <w:t xml:space="preserve">Som følge av vedtaket i UMB, ble punktene over innarbeidet i plankart før høring og offentlig ettersyn.</w:t>
              </w:r>
            </w:p>
            <w:p>
              <w:pPr>
                <w:spacing w:after="160"/>
              </w:pPr>
              <w:r>
                <w:rPr>
                  <w:b/>
                </w:rPr>
                <w:t xml:space="preserve">Høring og offentlig ettersyn</w:t>
              </w:r>
              <w:r>
                <w:br/>
              </w:r>
              <w:r>
                <w:t xml:space="preserve">Planforslaget var på høring fra 07.03.2025 til 25.04.2025. Det ble mottatt 10 merknader fra naboer og offentlige instanser (vedlegg 04). Høringsuttalelsene er omtalt nærmere under Kommunedirektørens vurdering. Hovedinnholdet i uttalelsene er i tillegg oppsummert og vurdert i vedlegg 05. Hovedtemaene knytter seg til blant annet utforming av bebyggelse, bokvalitet, adkomst, lekeplass, grøntstruktur og naturmangfold.</w:t>
              </w:r>
            </w:p>
            <w:p>
              <w:pPr>
                <w:spacing w:after="160"/>
              </w:pPr>
              <w:r>
                <w:rPr>
                  <w:b/>
                </w:rPr>
                <w:t xml:space="preserve">Endringer i planforslaget etter høring.</w:t>
              </w:r>
              <w:r>
                <w:br/>
              </w:r>
              <w:r>
                <w:t xml:space="preserve">Med utgangspunkt i høringsuttalelsene foreslår kommunedirektøren endringer i bestemmelser. Det legges inn et forbud mot veranda i 2. etasje i BK1 og BK2 (bestemmelse punkt 3.1.2) for å ivareta bokvalitet og hensyn til naboer, samt presisering av høyder for nye bygg.</w:t>
              </w:r>
            </w:p>
            <w:p>
              <w:pPr>
                <w:spacing w:after="160"/>
              </w:pPr>
              <w:r>
                <w:t xml:space="preserve">I tillegg er det foreslått enkelte andre suppleringer/presiseringer i planbeskrivelsen (jf. vedlegg 03).</w:t>
              </w:r>
              <w:r>
                <w:br/>
              </w:r>
              <w:r>
                <w:t xml:space="preserve"> </w:t>
              </w:r>
            </w:p>
            <w:p>
              <w:pPr>
                <w:pStyle w:val="H2 Acos Mote"/>
                <w:spacing w:after="160"/>
              </w:pPr>
              <w:r>
                <w:rPr>
                  <w:b/>
                </w:rPr>
                <w:t xml:space="preserve">Kommunedirektørens vurdering</w:t>
              </w:r>
            </w:p>
            <w:p>
              <w:pPr>
                <w:spacing w:after="160"/>
              </w:pPr>
              <w:r>
                <w:t xml:space="preserve">Planforslaget legger til rette for fortetting med inntil 7 nye boenheter i form av konsentrert småhusbebyggelse på deler av gbnr. 200/2847. Det legges også til rette for etablering av en ny og mer samlet parkeringsløsning for Hasselstien borettslag. Eksisterende rekkehus, gbnr. 200/995, inngår også i planområdet og videreføres i tråd med dagens bruk.</w:t>
              </w:r>
            </w:p>
            <w:p>
              <w:pPr>
                <w:spacing w:after="160"/>
              </w:pPr>
              <w:r>
                <w:t xml:space="preserve">Planforslaget behandles innenfor rammene som følger av kommuneplanens arealformål og relevante retningslinjer for fortetting og arealutnyttelse i bynære områder.</w:t>
              </w:r>
            </w:p>
            <w:p>
              <w:pPr>
                <w:spacing w:after="160"/>
              </w:pPr>
              <w:r>
                <w:rPr>
                  <w:u w:val="single"/>
                </w:rPr>
                <w:t xml:space="preserve">Tilpasning og høyder</w:t>
              </w:r>
              <w:r>
                <w:br/>
              </w:r>
              <w:r>
                <w:t xml:space="preserve">Flere naboer har kommet med innspill om at bebyggelsen (særlig BK1) oppleves dominerende og ikke er tilstrekkelig tilpasset omkringliggende boligbebyggelse, og de har et ønske om lavere volum med saltak.</w:t>
              </w:r>
            </w:p>
            <w:p>
              <w:pPr>
                <w:spacing w:after="160"/>
              </w:pPr>
              <w:r>
                <w:t xml:space="preserve">Omkringliggende bebyggelse er i hovedsak eneboliger og småhusbebyggelse i 1 til 2 etasjer. Planforslaget legger til rette for fortetting med småhusbebyggelse med inntil to etasjer.</w:t>
              </w:r>
            </w:p>
            <w:p>
              <w:pPr>
                <w:spacing w:after="160"/>
              </w:pPr>
              <w:r>
                <w:t xml:space="preserve">Bebyggelsen er planlagt som småhusbebyggelse, med maksimal gesimshøyde på 6,5 meter. Mønehøydene varierer med høyeste mønehøyder regulert innenfor BK3 på 9,0 meter. De regulerte høydene vurderes å være i samsvar med høydeangivelsene i plan- og bygningsloven § 29-4 for småhusbebyggelse. Kommunedirektøren vurderer derfor at høydene gir rammer for utbygging som er innenfor forventninger ved fortetting i et etablert boligområde.</w:t>
              </w:r>
            </w:p>
            <w:p>
              <w:pPr>
                <w:spacing w:after="160"/>
              </w:pPr>
              <w:r>
                <w:rPr>
                  <w:u w:val="single"/>
                </w:rPr>
                <w:t xml:space="preserve">Utnyttelsesgrad/tetthet</w:t>
              </w:r>
              <w:r>
                <w:br/>
              </w:r>
              <w:r>
                <w:t xml:space="preserve">Flere naboer mener at utnytting innenfor område blir for tett. Kommuneplanens arealdel stiller krav om minimumstetthet, og planforslaget er vurdert å oppfylle dette kravet. Kommunedirektøren legger til grunn at planområdet er avsatt til boligformål i KPA, og vurderer at planforslaget ivaretar dagens forventninger til utnyttelse i sentrumsnære områder.</w:t>
              </w:r>
            </w:p>
            <w:p>
              <w:pPr>
                <w:spacing w:after="160"/>
              </w:pPr>
              <w:r>
                <w:rPr>
                  <w:u w:val="single"/>
                </w:rPr>
                <w:t xml:space="preserve">Innsyn og bokvalitet</w:t>
              </w:r>
              <w:r>
                <w:br/>
              </w:r>
              <w:r>
                <w:t xml:space="preserve">Naboer har bekymringer for muligheten til økt innsyn, særlig knyttet til private balkonger/verandaer i 2. etasje. De ønsket derfor at uteopphold i større grad legges til bakkeplan. For å redusere risiko for innsyn på private uteområder, foreslås det en endring i planbestemmelse 3.1.2 som ikke tillates veranda/balkong i 2. etasje i BK1 og BK2. Uteoppholdsareal for nye boliger skal etableres på bakkenivå.</w:t>
              </w:r>
            </w:p>
            <w:p>
              <w:pPr>
                <w:spacing w:after="160"/>
              </w:pPr>
              <w:r>
                <w:rPr>
                  <w:u w:val="single"/>
                </w:rPr>
                <w:t xml:space="preserve">Adkomst</w:t>
              </w:r>
              <w:r>
                <w:br/>
              </w:r>
              <w:r>
                <w:t xml:space="preserve">Naboer har bekymringer for adkomst til nye boliger via Gjøavegen. Mobilitetsplanen som fulgte saken viser til lav trafikkbelastning i området, og beskriver at Gjøavegen og tilstøtende veger er regulert som 30-sone. Mobilitetsplanen viser videre til Statens vegvesens ulykkesstatistikk, hvor det ikke var registrert ulykker i Gjøavegen eller omkringliggende vegnett.</w:t>
              </w:r>
            </w:p>
            <w:p>
              <w:pPr>
                <w:spacing w:after="160"/>
              </w:pPr>
              <w:r>
                <w:t xml:space="preserve">Planforslaget legger opp til å redusere antall avkjørsler ved å regulere én avkjørsel til Gjøavegen. Avkjørsel skal betjener både eksisterende og nye boliger. For å begrense gjennomkjøring er det foreslått pullert eller bom i overgangen mellom KV3 og PP3. </w:t>
              </w:r>
              <w:r>
                <w:br/>
              </w:r>
              <w:r>
                <w:t xml:space="preserve">Adkomst til parkering for borettslaget forblir fra Farmannvegen, men strammes inn. Farmannvegen er fortsatt stengt mot Rønningvegen. Adkomstløsningen i planforslaget anses derfor som trafikksikker og ivaretatt.</w:t>
              </w:r>
            </w:p>
            <w:p>
              <w:pPr>
                <w:spacing w:after="160"/>
              </w:pPr>
              <w:r>
                <w:rPr>
                  <w:u w:val="single"/>
                </w:rPr>
                <w:t xml:space="preserve">Parkering</w:t>
              </w:r>
              <w:r>
                <w:br/>
              </w:r>
              <w:r>
                <w:t xml:space="preserve">Planen legger til rette for ny og mer samlet parkeringsløsning for borettslaget, herunder etablering av nytt garasjeanlegg/oppstillingsplasser og justering av intern trafikkavvikling. Kommunedirektøren vurderer at planforslaget samlet sett bidrar til en mer ryddig parkeringssituasjon, og at prinsippet om å redusere antall avkjørsler anses som positivt.</w:t>
              </w:r>
            </w:p>
            <w:p>
              <w:pPr>
                <w:spacing w:after="160"/>
              </w:pPr>
              <w:r>
                <w:rPr>
                  <w:u w:val="single"/>
                </w:rPr>
                <w:t xml:space="preserve">Støy og støv i anleggsperiode</w:t>
              </w:r>
              <w:r>
                <w:br/>
              </w:r>
              <w:r>
                <w:t xml:space="preserve">Planbestemmelsene stiller krav til håndtering av støy og støv i anleggsperioden.</w:t>
              </w:r>
            </w:p>
            <w:p>
              <w:pPr>
                <w:spacing w:after="160"/>
              </w:pPr>
              <w:r>
                <w:rPr>
                  <w:u w:val="single"/>
                </w:rPr>
                <w:t xml:space="preserve">Naturmangfold</w:t>
              </w:r>
              <w:r>
                <w:br/>
              </w:r>
              <w:r>
                <w:t xml:space="preserve">Det er registrert naturtypelokalitet med hule eiker innenfor planområdet, og disse er ivaretatt gjennom hensynssone naturmiljø (H560) med radius 15 meter. Bestemmelser stiller krav til skånsom gjennomføring, herunder konsultasjon med arborist ved tiltak som berører hensynssonen og krav til anleggsplan som viser sikringstiltak. Kommunedirektøren vurderer at naturverdiene er ivaretatt på en tilfredsstillende måte.</w:t>
              </w:r>
            </w:p>
            <w:p>
              <w:pPr>
                <w:spacing w:after="160"/>
              </w:pPr>
              <w:r>
                <w:rPr>
                  <w:u w:val="single"/>
                </w:rPr>
                <w:t xml:space="preserve">Grunnforhold, flom og samfunnssikkerhet (ROS)</w:t>
              </w:r>
              <w:r>
                <w:br/>
              </w:r>
              <w:r>
                <w:t xml:space="preserve">ROS-analysen ble ved 1.gangsbehandling vurdert som tilfredsstillende. Temaer som urban flom/overvann, terrengstabilitet og planområdets beliggenhet innenfor ytre hensynssone er håndtert gjennom bestemmelser, blant annet krav om dokumentasjon og tekniske planer før gjennomføring.</w:t>
              </w:r>
            </w:p>
            <w:p>
              <w:pPr>
                <w:spacing w:after="160"/>
              </w:pPr>
              <w:r>
                <w:rPr>
                  <w:u w:val="single"/>
                </w:rPr>
                <w:t xml:space="preserve">Økonomiske konsekvenser for kommunen</w:t>
              </w:r>
              <w:r>
                <w:br/>
              </w:r>
              <w:r>
                <w:t xml:space="preserve">Planforslaget medfører ikke nye kommunale investeringer. Infrastruktur skal etableres og driftes privat. Kommunens ansvar begrenser seg til eventuelt vedlikehold av offentlig veg.</w:t>
              </w:r>
            </w:p>
            <w:p>
              <w:pPr>
                <w:spacing w:after="160"/>
              </w:pPr>
              <w:r>
                <w:rPr>
                  <w:u w:val="single"/>
                </w:rPr>
                <w:t xml:space="preserve">Miljømessige konsekvenser for kommunen</w:t>
              </w:r>
              <w:r>
                <w:br/>
              </w:r>
              <w:r>
                <w:t xml:space="preserve">Beregning av klimagassutslipp som følge av arealbruksendring viser et utslipp, men da området i dag er i stor grad utbygd er utslippet begrenset. Beregningen er vedlagt saken, jf. vedlegg 22.</w:t>
              </w:r>
            </w:p>
            <w:p>
              <w:pPr>
                <w:spacing w:after="160"/>
              </w:pPr>
              <w:r>
                <w:rPr>
                  <w:u w:val="single"/>
                </w:rPr>
                <w:t xml:space="preserve">Vurdering etter naturmangfoldloven § 7</w:t>
              </w:r>
              <w:r>
                <w:br/>
              </w:r>
              <w:r>
                <w:t xml:space="preserve">Kommunen har foretatt en vurdering av prinsippene i naturmangfoldloven §§ 8-12, jf. naturmangfoldloven § 7:</w:t>
              </w:r>
            </w:p>
            <w:p>
              <w:pPr>
                <w:spacing w:after="160"/>
              </w:pPr>
              <w:r>
                <w:t xml:space="preserve">Planforslaget er vurdert etter naturmangfoldloven §§ 8–12, med kunnskapsgrunnlag fra registrert naturtypelokalitet «Farmannvegen» og fagnotat fra Biofokus (04.04.2023). Hule eiker er sikret gjennom hensynssone med tilhørende bestemmelser. Dette ivaretar føre-var-prinsippet og miljøforsvarlig gjennomføring (§§ 9 og 12). Den samlede belastningen (§ 10) vurderes i lys av at planområdet i stor grad består av eksisterende bebyggelse og opparbeidede arealer, samtidig som det også finnes grønne arealer. Prinsippet i § 11 legges til grunn ved at kostnader knyttet til nødvendige sikrings- og avbøtende tiltak følger tiltaket. På denne bakgrunn legges prinsippene i naturmangfoldloven §§ 8–12 til grunn, jf. § 7.</w:t>
              </w:r>
            </w:p>
            <w:p>
              <w:pPr>
                <w:spacing w:after="160"/>
              </w:pPr>
              <w:r>
                <w:t xml:space="preserve">Kommunen vurderer etter dette at planforslaget er tilstrekkelig utredet og begrunnet i tråd med naturmangfoldloven §§ 7-12.</w:t>
              </w:r>
              <w:r>
                <w:br/>
              </w:r>
              <w:r>
                <w:t xml:space="preserve"> </w:t>
              </w:r>
            </w:p>
            <w:p>
              <w:pPr>
                <w:pStyle w:val="H2 Acos Mote"/>
                <w:spacing w:after="160"/>
              </w:pPr>
              <w:r>
                <w:rPr>
                  <w:b/>
                </w:rPr>
                <w:t xml:space="preserve">Konklusjon</w:t>
              </w:r>
            </w:p>
            <w:p>
              <w:pPr>
                <w:spacing w:after="160"/>
              </w:pPr>
              <w:r>
                <w:t xml:space="preserve">Planforslaget legger til rette for en fortetting innenfor et etablert boligområde, samtidig som parkeringssituasjonen utbedres og naturverdier ivaretas.</w:t>
              </w:r>
            </w:p>
            <w:p>
              <w:pPr>
                <w:spacing w:after="160"/>
              </w:pPr>
              <w:r>
                <w:t xml:space="preserve">Kommunedirektøren anbefaler at planforslaget vedtas slik det følger av innstillingen på første side.</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01_Forslag til plankart endret før høring, datert 07.03.2025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02_Forslag til planbestemmelser endret etter høring, datert 08.01.2026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03_Planbeskrivelse endret etter høring, datert 17.12.2025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04_Samlet innkomne merknader i høringsperioden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05_Oppsumering av høringsutalelser med kommentarer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06_Saksframlegg og protokoll sak 17-25, datert 25.02.2025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07_Forslag til plankart 1gb, datert 03.12.2024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08_VA-Rammeplan, datert 20.02.2023</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09_Notat-skredfare, datert 22.08.2023</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10_Illustrasjonsplan, datert 18.11.2024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11_Fjernvirkning, datert 01.03.2024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12_Lengdesnitt, datert 01.03.2024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13_Sol-skyggeanalyse, datert 16.07.2024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14_ROS-analyse, datert 14.11.2024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15_Massehåndteringsplan, datert 03.12.2024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16_Mobilitetsplan, datert 03.12.2024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17_Temakart hensynssone bevaring naturmiljø, datert 03.12.2024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18_Notat naturtypelokaliteten fra Biofokus, datert 04.04.2023</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19_Dialog med kommunalteknikk, datert 31.03.2023</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20_Dialog med ledningseier, datert 04.09.2022</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21_Referat fra oppstartsmøte, datert 22.04.2022</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22_ Klimagassberegninger, datert 05.01.2026</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04F7" w14:textId="77777777" w:rsidR="00B045B8" w:rsidRDefault="00B045B8" w:rsidP="00347814">
      <w:r>
        <w:separator/>
      </w:r>
    </w:p>
  </w:endnote>
  <w:endnote w:type="continuationSeparator" w:id="0">
    <w:p w14:paraId="3BD3895B" w14:textId="77777777" w:rsidR="00B045B8" w:rsidRDefault="00B045B8"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7653" w14:textId="77777777" w:rsidR="00B045B8" w:rsidRDefault="00B045B8" w:rsidP="00347814">
      <w:r>
        <w:separator/>
      </w:r>
    </w:p>
  </w:footnote>
  <w:footnote w:type="continuationSeparator" w:id="0">
    <w:p w14:paraId="3951AEBE" w14:textId="77777777" w:rsidR="00B045B8" w:rsidRDefault="00B045B8"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bcc831dbded43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1F5562" w:rsidP="001F5562">
          <w:pPr>
            <w:pStyle w:val="04014CFA8CB547139D8DE5D25AE6CDCB"/>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1F5562">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1F5562">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1F5562">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1F5562">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1F5562"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1F5562" w:rsidP="001F5562">
          <w:pPr>
            <w:pStyle w:val="8CC08B00BB5D4ED885D85FCD7F3BFF9F"/>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1F5562" w:rsidRDefault="001F5562"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1F5562"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1F5562"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FA8632DA-EE1F-4683-9665-E48FC136A1B5}"/>
      </w:docPartPr>
      <w:docPartBody>
        <w:p w:rsidR="00000000" w:rsidRDefault="001F5562">
          <w:r w:rsidRPr="002C58CA">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F5562"/>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329</TotalTime>
  <Pages>2</Pages>
  <Words>76</Words>
  <Characters>407</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Forslag til reguleringsplan for Farmannvegen (planID 2001) - sluttbehandling og vedtak</dc:title>
  <dc:subject/>
  <dc:creator>David Henriksen</dc:creator>
  <keywords/>
  <dc:description/>
  <lastModifiedBy>David Henriksen</lastModifiedBy>
  <revision>28</revision>
  <dcterms:created xsi:type="dcterms:W3CDTF">2026-01-09T07:56:00.0000000Z</dcterms:created>
  <dcterms:modified xsi:type="dcterms:W3CDTF">2026-01-28T13:07:00.0000000Z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